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广东省司法厅关于加强律师事务所管理</w:t>
      </w:r>
    </w:p>
    <w:p>
      <w:pPr>
        <w:jc w:val="center"/>
        <w:rPr>
          <w:rFonts w:hint="eastAsia" w:ascii="宋体" w:hAnsi="宋体" w:eastAsia="宋体" w:cs="宋体"/>
          <w:sz w:val="28"/>
          <w:szCs w:val="28"/>
        </w:rPr>
      </w:pPr>
      <w:r>
        <w:rPr>
          <w:rFonts w:hint="eastAsia" w:ascii="宋体" w:hAnsi="宋体" w:eastAsia="宋体" w:cs="宋体"/>
          <w:sz w:val="28"/>
          <w:szCs w:val="28"/>
        </w:rPr>
        <w:t>落实律师事务所管理责任的若干意见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为落实全面依法治国方略，完善律师服务行为监督体系建设，根据《中华人民共和国律师法》（以下称《律师法》）、《广东省实施〈中华人民共和国律师法〉办法》《律师事务所管理办法》等法律、法规、规章的规定，现就加强律师事务所管理、落实事务所管理责任提出如下意见。</w:t>
      </w:r>
    </w:p>
    <w:p>
      <w:pPr>
        <w:rPr>
          <w:rFonts w:hint="eastAsia" w:ascii="宋体" w:hAnsi="宋体" w:eastAsia="宋体" w:cs="宋体"/>
          <w:sz w:val="28"/>
          <w:szCs w:val="28"/>
        </w:rPr>
      </w:pPr>
      <w:r>
        <w:rPr>
          <w:rFonts w:hint="eastAsia" w:ascii="宋体" w:hAnsi="宋体" w:eastAsia="宋体" w:cs="宋体"/>
          <w:sz w:val="28"/>
          <w:szCs w:val="28"/>
        </w:rPr>
        <w:t>一、加强党的建设。律师事务所应当全面加强党的建设，建立完善党组织参与律师事务所决策、管理的工作机制，实现律师事务所党组织班子成员与决策层、管理层“双向进入、交叉任职”；建立完善党员律师党纪处分、行政处罚与行业处分相衔接的工作机制；落实每名党员律师联系1至2名非党员律师工作制度；为党组织开展活动提供必要的场地和经费等支持；配合律师事务所党组织，引导党员律师带头贯彻落实党的路线方针政策、恪守职业道德，充分发挥党组织的凝心聚力作用和党员律师的先锋模范作用，促进律师事务所提高管理效能，提升发展软实力和核心竞争力。</w:t>
      </w:r>
    </w:p>
    <w:p>
      <w:pPr>
        <w:rPr>
          <w:rFonts w:hint="eastAsia" w:ascii="宋体" w:hAnsi="宋体" w:eastAsia="宋体" w:cs="宋体"/>
          <w:sz w:val="28"/>
          <w:szCs w:val="28"/>
        </w:rPr>
      </w:pPr>
      <w:r>
        <w:rPr>
          <w:rFonts w:hint="eastAsia" w:ascii="宋体" w:hAnsi="宋体" w:eastAsia="宋体" w:cs="宋体"/>
          <w:sz w:val="28"/>
          <w:szCs w:val="28"/>
        </w:rPr>
        <w:t>二、完善律师事务所人员管理制度。律师事务所应当落实最低工资保障制度，自用工之日起一个月内与本所聘用律师、申请律师实习人员（以下统称“实习律师”）、行政辅助人员签订书面劳动合同。劳动合同应当明确约定劳动报酬，并不得低于律师事务所所在地的最低工资标准；律师事务所对执行年薪制的律师，应当每月预发基本生活费，年终进行结算；律师事务所对执行提成制的律师，应当按月支付不低于当地最低工资标准的基本工资。应当完善辞退和除名制度。对违法违规执业、违反本所章程及管理制度或者年度考核不称职的律师，可以将其辞退或者经合伙人会议通过将其除名，并及时将有关处理结果报所在地县级或设区的市级司法行政机关和律师协会备案。</w:t>
      </w:r>
    </w:p>
    <w:p>
      <w:pPr>
        <w:rPr>
          <w:rFonts w:hint="eastAsia" w:ascii="宋体" w:hAnsi="宋体" w:eastAsia="宋体" w:cs="宋体"/>
          <w:sz w:val="28"/>
          <w:szCs w:val="28"/>
        </w:rPr>
      </w:pPr>
      <w:r>
        <w:rPr>
          <w:rFonts w:hint="eastAsia" w:ascii="宋体" w:hAnsi="宋体" w:eastAsia="宋体" w:cs="宋体"/>
          <w:sz w:val="28"/>
          <w:szCs w:val="28"/>
        </w:rPr>
        <w:t>三、强化律师事务所负责人和合伙人管理责任。律师事务所应当明晰合伙人管理职责分工，建立执行机构，负责执行合伙人会议决议、管理日常事务；鼓励引导规模较大的律师事务所探索成立管理委员会、规模较小的律师事务所设置专职管理人员进行统一管理。应当严格落实《律师法》及相关法律法规，律师事务所因违法行为受到处罚的，应当对该所负责人视其管理责任以及失职行为情节轻重，给予相应的行政处罚。</w:t>
      </w:r>
    </w:p>
    <w:p>
      <w:pPr>
        <w:rPr>
          <w:rFonts w:hint="eastAsia" w:ascii="宋体" w:hAnsi="宋体" w:eastAsia="宋体" w:cs="宋体"/>
          <w:sz w:val="28"/>
          <w:szCs w:val="28"/>
        </w:rPr>
      </w:pPr>
      <w:r>
        <w:rPr>
          <w:rFonts w:hint="eastAsia" w:ascii="宋体" w:hAnsi="宋体" w:eastAsia="宋体" w:cs="宋体"/>
          <w:sz w:val="28"/>
          <w:szCs w:val="28"/>
        </w:rPr>
        <w:t>四、落实统一收结案、印章和专用文书管理制度。律师事务所应当规范案件受理、收案登记制度，统一接受委托，统一编号、签订和管理委托代理合同，严格落实利益冲突审查制度，委派具有相应专业能力的律师办理委托事项。明确印章、所函、介绍信的种类、保管、使用范围及其审批程序，做好使用登记，确保专用文书、印章使用与本所接受委托的案件实现对应和统一。健全档案管理制度，由律师事务所对统一接受委托的所有业务档案进行集中统一管理。律师事务所不得为律师办理非本所接受委托的案件加盖印章、出具所函、介绍信；不得为本所实习律师、行政辅助人员违法开展法律服务提供便利。</w:t>
      </w:r>
    </w:p>
    <w:p>
      <w:pPr>
        <w:rPr>
          <w:rFonts w:hint="eastAsia" w:ascii="宋体" w:hAnsi="宋体" w:eastAsia="宋体" w:cs="宋体"/>
          <w:sz w:val="28"/>
          <w:szCs w:val="28"/>
        </w:rPr>
      </w:pPr>
      <w:r>
        <w:rPr>
          <w:rFonts w:hint="eastAsia" w:ascii="宋体" w:hAnsi="宋体" w:eastAsia="宋体" w:cs="宋体"/>
          <w:sz w:val="28"/>
          <w:szCs w:val="28"/>
        </w:rPr>
        <w:t>五、健全律师服务收费制度。律师事务所应当公示</w:t>
      </w:r>
      <w:r>
        <w:rPr>
          <w:rFonts w:hint="eastAsia" w:ascii="宋体" w:hAnsi="宋体" w:eastAsia="宋体" w:cs="宋体"/>
          <w:color w:val="0000FF"/>
          <w:sz w:val="28"/>
          <w:szCs w:val="28"/>
        </w:rPr>
        <w:t>律师服务收费管理办法和收费标准</w:t>
      </w:r>
      <w:r>
        <w:rPr>
          <w:rFonts w:hint="eastAsia" w:ascii="宋体" w:hAnsi="宋体" w:eastAsia="宋体" w:cs="宋体"/>
          <w:sz w:val="28"/>
          <w:szCs w:val="28"/>
        </w:rPr>
        <w:t>等信息，接受社会监督。律师事务所接受委托，应当与委托人签订律师服务收费合同，或者在委托代理合同中载明收费条款，主动向委托人出示律师服务收费告知书；落实统一收取律师服务费和办案费的制度，防止律师私自收取费用。律师事务所收取律师服务费和办案费，应当向委托人出具合法票据。</w:t>
      </w:r>
    </w:p>
    <w:p>
      <w:pPr>
        <w:rPr>
          <w:rFonts w:hint="eastAsia" w:ascii="宋体" w:hAnsi="宋体" w:eastAsia="宋体" w:cs="宋体"/>
          <w:sz w:val="28"/>
          <w:szCs w:val="28"/>
        </w:rPr>
      </w:pPr>
      <w:r>
        <w:rPr>
          <w:rFonts w:hint="eastAsia" w:ascii="宋体" w:hAnsi="宋体" w:eastAsia="宋体" w:cs="宋体"/>
          <w:sz w:val="28"/>
          <w:szCs w:val="28"/>
        </w:rPr>
        <w:t>六、强化服务质量管理措施。律师事务所应当落实投诉查处、重大疑难案件和群体性案件业务指导制度，建立健全律师服务质量跟踪反馈机制，确保律师服务质量。应当充分保障委托人的知情权，通过公示、向委托人出具告知书等形式，如实告知委托人有关收费的规定和标准；</w:t>
      </w:r>
      <w:bookmarkStart w:id="0" w:name="_GoBack"/>
      <w:r>
        <w:rPr>
          <w:rFonts w:hint="eastAsia" w:ascii="宋体" w:hAnsi="宋体" w:eastAsia="宋体" w:cs="宋体"/>
          <w:color w:val="0000FF"/>
          <w:sz w:val="28"/>
          <w:szCs w:val="28"/>
        </w:rPr>
        <w:t>应当告知委托人办理该委托事项可能出现的法律风险</w:t>
      </w:r>
      <w:bookmarkEnd w:id="0"/>
      <w:r>
        <w:rPr>
          <w:rFonts w:hint="eastAsia" w:ascii="宋体" w:hAnsi="宋体" w:eastAsia="宋体" w:cs="宋体"/>
          <w:sz w:val="28"/>
          <w:szCs w:val="28"/>
        </w:rPr>
        <w:t>。律师不得用明示或者暗示方式对办理结果向委托人作出不当承诺；不得向委托人承诺可以“捞人”、实施或通过明示、暗示的方式指使或诱导委托人从事妨碍司法活动等违法行为。</w:t>
      </w:r>
    </w:p>
    <w:p>
      <w:pPr>
        <w:rPr>
          <w:rFonts w:hint="eastAsia" w:ascii="宋体" w:hAnsi="宋体" w:eastAsia="宋体" w:cs="宋体"/>
          <w:sz w:val="28"/>
          <w:szCs w:val="28"/>
        </w:rPr>
      </w:pPr>
      <w:r>
        <w:rPr>
          <w:rFonts w:hint="eastAsia" w:ascii="宋体" w:hAnsi="宋体" w:eastAsia="宋体" w:cs="宋体"/>
          <w:sz w:val="28"/>
          <w:szCs w:val="28"/>
        </w:rPr>
        <w:t>七、严格执行法律服务禁止性规定。律师事务所应当在法定业务范围内开展业务活动，不得以独资、与他人合资或者委托持股方式兴办企业，不得从事法律服务以外的经营性活动；严格对律师执业行为的管理，律师事务所及其律师不得通过在司法机关、监管场所周边、律师事务所住所之外的其他地方违规设立办公场所，发布虚假宣传信息等不正当手段承揽业务。建立律师兼职和国籍变化等事项的内部核查机制，禁止专职律师违规兼职，禁止律师丧失中国国籍后仍执业。</w:t>
      </w:r>
    </w:p>
    <w:p>
      <w:pPr>
        <w:rPr>
          <w:rFonts w:hint="eastAsia" w:ascii="宋体" w:hAnsi="宋体" w:eastAsia="宋体" w:cs="宋体"/>
          <w:sz w:val="28"/>
          <w:szCs w:val="28"/>
        </w:rPr>
      </w:pPr>
      <w:r>
        <w:rPr>
          <w:rFonts w:hint="eastAsia" w:ascii="宋体" w:hAnsi="宋体" w:eastAsia="宋体" w:cs="宋体"/>
          <w:sz w:val="28"/>
          <w:szCs w:val="28"/>
        </w:rPr>
        <w:t>八、鼓励建设“智慧律所”。司法行政机关和律师协会应当鼓励、引导律师事务所加强信息化建设，探索、开发信息系统，加强人员、业务、质量、分配管理，便利律师执业，提高内部管理效率；鼓励律师事务所采用人工智能、大数据检索等手段，提升法律服务品质。</w:t>
      </w:r>
    </w:p>
    <w:p>
      <w:pPr>
        <w:rPr>
          <w:rFonts w:hint="eastAsia" w:ascii="宋体" w:hAnsi="宋体" w:eastAsia="宋体" w:cs="宋体"/>
          <w:sz w:val="28"/>
          <w:szCs w:val="28"/>
        </w:rPr>
      </w:pPr>
      <w:r>
        <w:rPr>
          <w:rFonts w:hint="eastAsia" w:ascii="宋体" w:hAnsi="宋体" w:eastAsia="宋体" w:cs="宋体"/>
          <w:sz w:val="28"/>
          <w:szCs w:val="28"/>
        </w:rPr>
        <w:t>九、建立约谈和责任追究制度。履行日常监督管理职责的各级司法行政机关对被投诉的律师进行调查的，可以要求律师事务所负责人或管理合伙人陪同一并配合调查。司法行政机关要建立约谈制度，对律师事务所一年内多次被投诉，或者一年内多名律师被投诉、一名律师被多次投诉的，应当及时约谈提醒律师事务所负责人；必要时，应发出书面整改通知书。律师事务所对本所律师疏于管理，造成严重后果的，应依法追究律师事务所及负责人的监管责任。</w:t>
      </w:r>
    </w:p>
    <w:p>
      <w:pPr>
        <w:rPr>
          <w:rFonts w:hint="eastAsia" w:ascii="宋体" w:hAnsi="宋体" w:eastAsia="宋体" w:cs="宋体"/>
          <w:sz w:val="28"/>
          <w:szCs w:val="28"/>
        </w:rPr>
      </w:pPr>
      <w:r>
        <w:rPr>
          <w:rFonts w:hint="eastAsia" w:ascii="宋体" w:hAnsi="宋体" w:eastAsia="宋体" w:cs="宋体"/>
          <w:sz w:val="28"/>
          <w:szCs w:val="28"/>
        </w:rPr>
        <w:t>十、加大监督检查力度。司法行政机关应当严格落实“双随机一公开”工作要求，对律师事务所的基本管理制度制定和落实情况、律师执业行为等进行检查；定期对日常管理中发现的问题进行梳理分析，适时开展专项检查，通过走访办案机关、回访委托人等方式，提高检查的针对性；地级以上市司法行政机关要发挥好律师事务所年度检查考核和律师执业年度考核的作用，对不参加执业年度考核的律师，指导市律师协会要依法依规作出处理，落实对不参加执业年度考核律师的管理措施。</w:t>
      </w:r>
    </w:p>
    <w:p>
      <w:pPr>
        <w:rPr>
          <w:rFonts w:hint="eastAsia" w:ascii="宋体" w:hAnsi="宋体" w:eastAsia="宋体" w:cs="宋体"/>
          <w:sz w:val="28"/>
          <w:szCs w:val="28"/>
        </w:rPr>
      </w:pPr>
      <w:r>
        <w:rPr>
          <w:rFonts w:hint="eastAsia" w:ascii="宋体" w:hAnsi="宋体" w:eastAsia="宋体" w:cs="宋体"/>
          <w:sz w:val="28"/>
          <w:szCs w:val="28"/>
        </w:rPr>
        <w:t>十一、加强对律师事务所管理工作的培训和指引。司法行政机关应当指导律师协会，出台加强律师事务所人员、业务、质量、分配管理的指引；加大对律师事务所管理工作的培训力度，组织开展对律师事务所负责人、合伙人以及管理人员的普遍轮训；努力搭建平台，大力开展交流活动，切实提高律师事务所的管理水平。</w:t>
      </w:r>
    </w:p>
    <w:p>
      <w:pPr>
        <w:rPr>
          <w:rFonts w:hint="eastAsia" w:ascii="宋体" w:hAnsi="宋体" w:eastAsia="宋体" w:cs="宋体"/>
          <w:sz w:val="28"/>
          <w:szCs w:val="28"/>
        </w:rPr>
      </w:pPr>
      <w:r>
        <w:rPr>
          <w:rFonts w:hint="eastAsia" w:ascii="宋体" w:hAnsi="宋体" w:eastAsia="宋体" w:cs="宋体"/>
          <w:sz w:val="28"/>
          <w:szCs w:val="28"/>
        </w:rPr>
        <w:t>十二、实施律师事务所管理“示范带动”项目。各级司法行政机关应当选树一批内部管理规范的示范律师事务所，培育一批律师事务所内部管理创新项目，形成可复制的经验，在行业内总结推广；指导律师协会开展律师事务所规范管理的评比表彰活动，充分发挥先进典型的示范带动作用，加大宣传力度，在律师行业营造争相加强律师事务所内部管理的良好氛围。</w:t>
      </w:r>
    </w:p>
    <w:p>
      <w:pPr>
        <w:rPr>
          <w:rFonts w:hint="eastAsia" w:ascii="宋体" w:hAnsi="宋体" w:eastAsia="宋体" w:cs="宋体"/>
          <w:sz w:val="28"/>
          <w:szCs w:val="28"/>
        </w:rPr>
      </w:pPr>
      <w:r>
        <w:rPr>
          <w:rFonts w:hint="eastAsia" w:ascii="宋体" w:hAnsi="宋体" w:eastAsia="宋体" w:cs="宋体"/>
          <w:sz w:val="28"/>
          <w:szCs w:val="28"/>
        </w:rPr>
        <w:t>本意见自2021年2月18日起实施，有效期为5年。2006年2月27日印发实施的《广东省司法厅律师事务所辅助人员管理办法》同时废止。</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关于《广东省司法厅关于加强律师事务所管理 落实律师事务所管理责任</w:t>
      </w:r>
    </w:p>
    <w:p>
      <w:pPr>
        <w:jc w:val="center"/>
        <w:rPr>
          <w:rFonts w:hint="eastAsia" w:ascii="宋体" w:hAnsi="宋体" w:eastAsia="宋体" w:cs="宋体"/>
          <w:sz w:val="28"/>
          <w:szCs w:val="28"/>
        </w:rPr>
      </w:pPr>
      <w:r>
        <w:rPr>
          <w:rFonts w:hint="eastAsia" w:ascii="宋体" w:hAnsi="宋体" w:eastAsia="宋体" w:cs="宋体"/>
          <w:sz w:val="28"/>
          <w:szCs w:val="28"/>
        </w:rPr>
        <w:t>的若干意见》的解读</w:t>
      </w:r>
    </w:p>
    <w:p>
      <w:pPr>
        <w:rPr>
          <w:rFonts w:hint="eastAsia" w:ascii="宋体" w:hAnsi="宋体" w:eastAsia="宋体" w:cs="宋体"/>
          <w:sz w:val="28"/>
          <w:szCs w:val="28"/>
        </w:rPr>
      </w:pPr>
      <w:r>
        <w:rPr>
          <w:rFonts w:hint="eastAsia" w:ascii="宋体" w:hAnsi="宋体" w:eastAsia="宋体" w:cs="宋体"/>
          <w:sz w:val="28"/>
          <w:szCs w:val="28"/>
        </w:rPr>
        <w:t>为落实全面依法治国方略，完善律师服务行为监督体系建设，广东省司法厅在总结多年来实施司法部有关律师事务所管理办法，持续强化律师事务所指导、监督工作经验基础上，以问题为导向，形成了《广东省司法厅关于加强律师事务所管理落实律师事务所管理责任的若干意见》（以下简称《若干意见》），于2021年1月5日印发，现就《若干意见》有关要点解读如下。</w:t>
      </w:r>
    </w:p>
    <w:p>
      <w:pPr>
        <w:rPr>
          <w:rFonts w:hint="eastAsia" w:ascii="宋体" w:hAnsi="宋体" w:eastAsia="宋体" w:cs="宋体"/>
          <w:sz w:val="28"/>
          <w:szCs w:val="28"/>
        </w:rPr>
      </w:pPr>
      <w:r>
        <w:rPr>
          <w:rFonts w:hint="eastAsia" w:ascii="宋体" w:hAnsi="宋体" w:eastAsia="宋体" w:cs="宋体"/>
          <w:sz w:val="28"/>
          <w:szCs w:val="28"/>
        </w:rPr>
        <w:t>问：《若干意见》制订的背景是什么？</w:t>
      </w:r>
    </w:p>
    <w:p>
      <w:pPr>
        <w:rPr>
          <w:rFonts w:hint="eastAsia" w:ascii="宋体" w:hAnsi="宋体" w:eastAsia="宋体" w:cs="宋体"/>
          <w:sz w:val="28"/>
          <w:szCs w:val="28"/>
        </w:rPr>
      </w:pPr>
      <w:r>
        <w:rPr>
          <w:rFonts w:hint="eastAsia" w:ascii="宋体" w:hAnsi="宋体" w:eastAsia="宋体" w:cs="宋体"/>
          <w:sz w:val="28"/>
          <w:szCs w:val="28"/>
        </w:rPr>
        <w:t>答：近年来，广东省司法厅不断压实律师事务所负责人和合伙人的责任，律师事务所管理作用不断加强，律师执业行为进一步规范，广大律师服务经济社会发展的能力和水平显著提高。但作为律师执业的基本单位，仍有部分律师事务所管理不到位，管理责任不清晰、不落实，直接影响了律师职能作用的发挥和律师队伍的建设。为贯彻落实全面依法治国方略，完善律师服务行为监督体系建设，以问题为导向，广东省司法厅印发了本若干意见，旨在解决制约律师行业健康发展的问题。</w:t>
      </w:r>
    </w:p>
    <w:p>
      <w:pPr>
        <w:rPr>
          <w:rFonts w:hint="eastAsia" w:ascii="宋体" w:hAnsi="宋体" w:eastAsia="宋体" w:cs="宋体"/>
          <w:sz w:val="28"/>
          <w:szCs w:val="28"/>
        </w:rPr>
      </w:pPr>
      <w:r>
        <w:rPr>
          <w:rFonts w:hint="eastAsia" w:ascii="宋体" w:hAnsi="宋体" w:eastAsia="宋体" w:cs="宋体"/>
          <w:sz w:val="28"/>
          <w:szCs w:val="28"/>
        </w:rPr>
        <w:t>问：为加强律师事务所管理，落实律师事务所管理责任，《若干意见》提出了哪些主要举措？</w:t>
      </w:r>
    </w:p>
    <w:p>
      <w:pPr>
        <w:rPr>
          <w:rFonts w:hint="eastAsia" w:ascii="宋体" w:hAnsi="宋体" w:eastAsia="宋体" w:cs="宋体"/>
          <w:sz w:val="28"/>
          <w:szCs w:val="28"/>
        </w:rPr>
      </w:pPr>
      <w:r>
        <w:rPr>
          <w:rFonts w:hint="eastAsia" w:ascii="宋体" w:hAnsi="宋体" w:eastAsia="宋体" w:cs="宋体"/>
          <w:sz w:val="28"/>
          <w:szCs w:val="28"/>
        </w:rPr>
        <w:t>答：《若干意见》着眼近年来各方面反映较多的一些律师事务所管理难点、堵点，立足本省律师业发展实际，坚持问题导向，提出3个方面12项措施。</w:t>
      </w:r>
    </w:p>
    <w:p>
      <w:pPr>
        <w:rPr>
          <w:rFonts w:hint="eastAsia" w:ascii="宋体" w:hAnsi="宋体" w:eastAsia="宋体" w:cs="宋体"/>
          <w:sz w:val="28"/>
          <w:szCs w:val="28"/>
        </w:rPr>
      </w:pPr>
      <w:r>
        <w:rPr>
          <w:rFonts w:hint="eastAsia" w:ascii="宋体" w:hAnsi="宋体" w:eastAsia="宋体" w:cs="宋体"/>
          <w:sz w:val="28"/>
          <w:szCs w:val="28"/>
        </w:rPr>
        <w:t>一是推动律师事务所加强党的建设。《若干意见》明确提出，律师事务所应当全面加强党的建设，建立完善党组织参与律师事务所决策、管理，党员律师党纪处分、行政处罚与行业处分相衔接，每名党员律师联系1至2名非党员律师等三项工作制度机制。配合律师事务所党组织，引导党员律师带头贯彻落实党的路线方针政策、恪守职业道德，充分发挥党组织的凝心聚力作用和党员律师的先锋模范作用，促进律师事务所提高管理效能，提升发展软实力和核心竞争力。</w:t>
      </w:r>
    </w:p>
    <w:p>
      <w:pPr>
        <w:rPr>
          <w:rFonts w:hint="eastAsia" w:ascii="宋体" w:hAnsi="宋体" w:eastAsia="宋体" w:cs="宋体"/>
          <w:sz w:val="28"/>
          <w:szCs w:val="28"/>
        </w:rPr>
      </w:pPr>
      <w:r>
        <w:rPr>
          <w:rFonts w:hint="eastAsia" w:ascii="宋体" w:hAnsi="宋体" w:eastAsia="宋体" w:cs="宋体"/>
          <w:sz w:val="28"/>
          <w:szCs w:val="28"/>
        </w:rPr>
        <w:t>二是推动律师事务所完善落实管理制度。律师事务所应当落实最低工资保障制度，按时与员工签订书面劳动合同。完善辞退和除名制度，对违法违规执业、违反本所章程及管理制度或者年度考核不称职的律师，予以辞退或者将其除名。明晰合伙人在管理中的职责分工，成立管理委员会或设置专职管理人员进行统一管理，律师事务所因违法行为受到处罚的，应当对该所负责人视其管理责任以及失职行为情节轻重，给予相应的行政处罚。健全规范案件受理、收案登记、档案管理制度，明确印章、所函、介绍信的种类、保管、使用范围及其审批程序，所有业务档案进行集中统一管理。公示律师服务收费管理办法和收费标准等信息，接受委托应当与委托人签订律师服务收费合同，主动向委托人出示律师服务收费告知书。落实投诉查处、重大疑难案件和群体性案件业务指导制度，建立健全律师服务质量跟踪反馈机制，确保律师服务质量。应当充分保障委托人的知情权，如实告知委托人有关收费的规定和标准以及办理该委托事项可能出现的法律风险。禁止用明示或者暗示方式对办理结果向委托人作出不当承诺，禁止向委托人承诺可以“捞人”、实施或通过明示、暗示的方式指使或诱导委托人从事妨碍司法活动等违法行为。应当在法定业务范围内开展业务活动，不得以独资、与他人合资或者委托持股方式兴办企业，不得从事法律服务以外的经营性活动。不得在司法机关、监管场所周边、律师事务所住所之外的其他地方违规设立办公场所，发布虚假宣传信息等不正当手段承揽业务。建立律师兼职和国籍变化等事项的内部核查机制，禁止专职律师违规兼职，禁止律师丧失中国国籍后仍执业。</w:t>
      </w:r>
    </w:p>
    <w:p>
      <w:pPr>
        <w:rPr>
          <w:rFonts w:hint="eastAsia" w:ascii="宋体" w:hAnsi="宋体" w:eastAsia="宋体" w:cs="宋体"/>
          <w:sz w:val="28"/>
          <w:szCs w:val="28"/>
        </w:rPr>
      </w:pPr>
      <w:r>
        <w:rPr>
          <w:rFonts w:hint="eastAsia" w:ascii="宋体" w:hAnsi="宋体" w:eastAsia="宋体" w:cs="宋体"/>
          <w:sz w:val="28"/>
          <w:szCs w:val="28"/>
        </w:rPr>
        <w:t>三是推动司法行政机关、行业协会落实管理责任。司法行政机关和律师协会应当鼓励“智慧律所”建设，提升法律服务品质。履行日常监督管理职责，建立约谈制度，对律师事务所一年内多次被投诉，或者一年内多名律师被投诉、一名律师被多次投诉的，应当及时约谈提醒律师事务所负责人。严格落实“双随机一公开”工作要求，对律师事务所的基本管理制度制定和落实情况、律师执业行为等进行检查并提高检查针对性，发现问题及时依法依规处理。指导律师协会加大对律师事务所管理工作的培训力度和开展交流活动，切实提高律师事务所的管理水平。实施律师事务所管理“示范带动”项目并在行业内总结推广，开展律师事务所规范管理评比表彰活动，发挥先进典型示范带动作用，加大宣传力度，营造争相加强律师事务所内部管理的良好氛围。</w:t>
      </w:r>
    </w:p>
    <w:p>
      <w:pPr>
        <w:rPr>
          <w:rFonts w:hint="eastAsia" w:ascii="宋体" w:hAnsi="宋体" w:eastAsia="宋体" w:cs="宋体"/>
          <w:sz w:val="28"/>
          <w:szCs w:val="28"/>
        </w:rPr>
      </w:pPr>
      <w:r>
        <w:rPr>
          <w:rFonts w:hint="eastAsia" w:ascii="宋体" w:hAnsi="宋体" w:eastAsia="宋体" w:cs="宋体"/>
          <w:sz w:val="28"/>
          <w:szCs w:val="28"/>
        </w:rPr>
        <w:t>问：《若干意见》主要创新点是什么？</w:t>
      </w:r>
    </w:p>
    <w:p>
      <w:pPr>
        <w:rPr>
          <w:rFonts w:hint="eastAsia" w:ascii="宋体" w:hAnsi="宋体" w:eastAsia="宋体" w:cs="宋体"/>
          <w:sz w:val="28"/>
          <w:szCs w:val="28"/>
        </w:rPr>
      </w:pPr>
      <w:r>
        <w:rPr>
          <w:rFonts w:hint="eastAsia" w:ascii="宋体" w:hAnsi="宋体" w:eastAsia="宋体" w:cs="宋体"/>
          <w:sz w:val="28"/>
          <w:szCs w:val="28"/>
        </w:rPr>
        <w:t>答：我们认为，《若干意见》的创新点主要体现在两个方面：一是以前我省以及兄弟省（区、市）都出台过加强律师事务所管理的规定，但没有专门针对压实律师事务所管理责任专门出台规定，而这恰恰是律师行业管理的薄弱环节。《若干意见》专门解决了这个方面的问题，虽然没有面面俱到，但突出问题都有涉及。二是《若干意见》明确提出了律师事务所要落实最低工资保障制度。这实际上为律师事务所落实管理责任奠定基础。我们在管理过程中经常听到律师所管理人员反映没有管理抓手，其中很重要的一个原因就是律师所没有给聘用律师发工资，导致无法“硬气”提出管理要求。建立最低工资保障制度后，律师所履行管理责任就有了基础。</w:t>
      </w:r>
    </w:p>
    <w:p>
      <w:pPr>
        <w:rPr>
          <w:rFonts w:hint="eastAsia" w:ascii="宋体" w:hAnsi="宋体" w:eastAsia="宋体" w:cs="宋体"/>
          <w:sz w:val="28"/>
          <w:szCs w:val="28"/>
        </w:rPr>
      </w:pPr>
    </w:p>
    <w:p>
      <w:pPr>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文章来源 | 广东省司法厅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46827"/>
    <w:rsid w:val="0C246827"/>
    <w:rsid w:val="34522919"/>
    <w:rsid w:val="6C1D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2021-03-23T08:03:00Z</dcterms:created>
  <dc:creator>徐焕茹</dc:creator>
  <cp:lastModifiedBy>徐焕茹</cp:lastModifiedBy>
  <dcterms:modified xsi:type="dcterms:W3CDTF">2021-06-16T02:24:47Z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07F99FF615E5435596E94FCA23A1E106</vt:lpwstr>
  </property>
</Properties>
</file>